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keepNext/>
        <w:spacing w:before="0" w:after="0"/>
        <w:ind w:firstLine="567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дело № 2-</w:t>
      </w:r>
      <w:r>
        <w:rPr>
          <w:rFonts w:ascii="Times New Roman" w:eastAsia="Times New Roman" w:hAnsi="Times New Roman" w:cs="Times New Roman"/>
          <w:sz w:val="28"/>
          <w:szCs w:val="28"/>
        </w:rPr>
        <w:t>512</w:t>
      </w:r>
      <w:r>
        <w:rPr>
          <w:rFonts w:ascii="Times New Roman" w:eastAsia="Times New Roman" w:hAnsi="Times New Roman" w:cs="Times New Roman"/>
          <w:sz w:val="28"/>
          <w:szCs w:val="28"/>
        </w:rPr>
        <w:t>-261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/202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</w:p>
    <w:p>
      <w:pPr>
        <w:keepNext/>
        <w:spacing w:before="0" w:after="0"/>
        <w:ind w:firstLine="567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86MS006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>-01-202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-00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56</w:t>
      </w:r>
    </w:p>
    <w:p>
      <w:pPr>
        <w:keepNext/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02 апреля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город Сургут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Исполняющий обязанности м</w:t>
      </w:r>
      <w:r>
        <w:rPr>
          <w:rFonts w:ascii="Times New Roman" w:eastAsia="Times New Roman" w:hAnsi="Times New Roman" w:cs="Times New Roman"/>
          <w:sz w:val="28"/>
          <w:szCs w:val="28"/>
        </w:rPr>
        <w:t>ирово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судь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1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города окружного значения Сургута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8"/>
          <w:szCs w:val="28"/>
        </w:rPr>
        <w:t>Думлер Г.П.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рассмотрев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порядке упрощенного производства гражданское дело по иску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Югорского фонда капитального ремонта многоквартирных домов (ИНН 8601999247)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Бабий Татьяне Леонидовне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(паспорт </w:t>
      </w:r>
      <w:r>
        <w:rPr>
          <w:rStyle w:val="cat-UserDefinedgrp-68rplc-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о взыскании задолженности </w:t>
      </w:r>
      <w:r>
        <w:rPr>
          <w:rFonts w:ascii="Times New Roman" w:eastAsia="Times New Roman" w:hAnsi="Times New Roman" w:cs="Times New Roman"/>
          <w:sz w:val="28"/>
          <w:szCs w:val="28"/>
        </w:rPr>
        <w:t>по взносам на капитальный ремонт общего имущества в многоквартирном доме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стец обратился с иском 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Бабий Татьяне </w:t>
      </w:r>
      <w:r>
        <w:rPr>
          <w:rFonts w:ascii="Times New Roman" w:eastAsia="Times New Roman" w:hAnsi="Times New Roman" w:cs="Times New Roman"/>
          <w:sz w:val="28"/>
          <w:szCs w:val="28"/>
        </w:rPr>
        <w:t>Леонидовне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взыскании задолженности по взносам на капитальный ремонт общего имущества в многоквартирном доме</w:t>
      </w:r>
      <w:r>
        <w:rPr>
          <w:rFonts w:ascii="Times New Roman" w:eastAsia="Times New Roman" w:hAnsi="Times New Roman" w:cs="Times New Roman"/>
          <w:sz w:val="28"/>
          <w:szCs w:val="28"/>
        </w:rPr>
        <w:t>, мотивируя свои требования следующим.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Ханты-Мансийском автономном округе- Югре в целях реализации Жилищного кодекса Российской Федерации, распоряжением Правительства Ханты-Мансийского автономного округа – Югры от 06.12.2013 года № 632-рп «О создании некоммерческой организации «Югорский фонд капитального ремонта многоквартирных домов» создан Югорский фонд капитального ремонта многоквартирных домов. На территории Ханты-Мансийского автономного округа – Югры правовое положение, функции и порядок деятельности Регионального оператора установлены Законом Ханты-Мансийского автономного округа – Югры от 01.07.2013 года № 54-оз «Об организации проведения капитального ремонта общего имущества в многоквартирных домах, </w:t>
      </w:r>
      <w:r>
        <w:rPr>
          <w:rFonts w:ascii="Times New Roman" w:eastAsia="Times New Roman" w:hAnsi="Times New Roman" w:cs="Times New Roman"/>
          <w:sz w:val="28"/>
          <w:szCs w:val="28"/>
        </w:rPr>
        <w:t>расположенных на территории Ханты-Мансийского автономного округа – Югры». Основными функциями Регионального оператора являются аккумулирование взносов на капитальный ремонт, уплачиваемых собственниками помещений в многоквартирных домах, в отношении которых фонды капитального ремонта формируются на счете регионального оператора; финансирование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расходов на капитальный ремонт общего имущества в многоквартирных домах, </w:t>
      </w:r>
      <w:r>
        <w:rPr>
          <w:rFonts w:ascii="Times New Roman" w:eastAsia="Times New Roman" w:hAnsi="Times New Roman" w:cs="Times New Roman"/>
          <w:sz w:val="28"/>
          <w:szCs w:val="28"/>
        </w:rPr>
        <w:t>собственники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помещений в которых формируют фонды </w:t>
      </w:r>
      <w:r>
        <w:rPr>
          <w:rFonts w:ascii="Times New Roman" w:eastAsia="Times New Roman" w:hAnsi="Times New Roman" w:cs="Times New Roman"/>
          <w:sz w:val="28"/>
          <w:szCs w:val="28"/>
        </w:rPr>
        <w:t>капитального ремонта на счете регионального оператора, в пределах средств этих фондов капитального ремонта с привлечением при необходимости средств, полученных их иных источников, в том числе из бюджета субъекта Российской Федерации и (или) местного бюджета.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капитального ремонта общего имущества в многоквартирных домах, расположенных на территории Ханты-Мансийского автономного округа – Югры, утверждена Постановлением Правительства Ханты-Мансийского автономного округа – Югры от 25.12.2013 года № 568-п и опубликована 31.12.2013 г.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Многоквартирный дом, расположенный по адресу: Ханты-Мансийский автономный округ – Югра, г. Сургут, </w:t>
      </w:r>
      <w:r>
        <w:rPr>
          <w:rStyle w:val="cat-UserDefinedgrp-69rplc-2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включен в указанную окружную программу.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 как собственники многоквартирного дома, </w:t>
      </w:r>
      <w:r>
        <w:rPr>
          <w:rFonts w:ascii="Times New Roman" w:eastAsia="Times New Roman" w:hAnsi="Times New Roman" w:cs="Times New Roman"/>
          <w:sz w:val="28"/>
          <w:szCs w:val="28"/>
        </w:rPr>
        <w:t>расположенного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адресу: Ханты-Мансийский автономный округ – Югра, г. Сургут, </w:t>
      </w:r>
      <w:r>
        <w:rPr>
          <w:rStyle w:val="cat-UserDefinedgrp-69rplc-2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реализовали свое право выбора способа формирования фонда капитального ремонта </w:t>
      </w:r>
      <w:r>
        <w:rPr>
          <w:rFonts w:ascii="Times New Roman" w:eastAsia="Times New Roman" w:hAnsi="Times New Roman" w:cs="Times New Roman"/>
          <w:sz w:val="28"/>
          <w:szCs w:val="28"/>
        </w:rPr>
        <w:t>многоквартирных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домов, в соответствии с постановлением администрации 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отношении многоквартирного дома по указанному адресу принято решение о формировании фонда капитального ремонта на счете регионального оператора. Таким образом, оплата взносов собственниками помещений указанного многоквартирного дома должна осуществляться на счет Югорского фонда капитального ремонта многоквартирных домов.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Собственником помещения, расположенного по адресу: г. Сургут, </w:t>
      </w:r>
      <w:r>
        <w:rPr>
          <w:rStyle w:val="cat-UserDefinedgrp-69rplc-3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является Бабий Татьяна Леонидовна.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Расчет задолженности по помещению произведен по следующей формуле: площадь помещения*тариф за 1м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*количество просрочки в месяцах.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период с 01.06.2016 по 30.06.2023 за собственником числится задолженность по оплате взноса на капитальный ремонт общего имущества в многоквартирном доме в размере 21954, 62 руб. (лицевой счет </w:t>
      </w:r>
      <w:r>
        <w:rPr>
          <w:rStyle w:val="cat-UserDefinedgrp-70rplc-35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 как ответчиком до настоящего времени не произведена оплата суммы долга по взносам на капитальный ремонт, оплате подлежат пени за период с 10.10.2014 по 27.06.2023 в размере 5100 руб. 66 коп.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Истец просит взыскать с Бабий Татьяны Леонидовны в пользу Югорского фонда капитального </w:t>
      </w:r>
      <w:r>
        <w:rPr>
          <w:rFonts w:ascii="Times New Roman" w:eastAsia="Times New Roman" w:hAnsi="Times New Roman" w:cs="Times New Roman"/>
          <w:sz w:val="28"/>
          <w:szCs w:val="28"/>
        </w:rPr>
        <w:t>ремонта многоквартирных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домов задолженность по помещению, расположенному по адресу: г. Сургут, </w:t>
      </w:r>
      <w:r>
        <w:rPr>
          <w:rStyle w:val="cat-UserDefinedgrp-69rplc-4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: по оплате взносов на капитальный ремонт в размере 21594 руб. 62 коп. за период с 01.06.2016 по 30.06.2023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оплате пени в размере 5100, 66 руб. за период с 10.10.2014 по 27.06.2023, расходы по оплате госпошлины.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Дело рассмотрено судом в порядке упрощенного производства, поскольку дело относится к категории дел, названной в части 1 статьи 232.2 ГПК РФ. 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п. 1 ч. 1 ст.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232.2 ГПК РФ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в порядке упрощенного производства подлежат рассмотрению дела по исковым заявлениям о взыскании денежных средств или об истребовании имущества, если цена иска не превышает сто тысяч рублей, кроме дел, рассматриваемых в порядке приказного производства (</w:t>
      </w:r>
      <w:hyperlink r:id="rId5" w:anchor="/document/12128809/entry/122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ст. 122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r:id="rId5" w:anchor="/document/12128809/entry/1253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ч. 3 ст. 125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ГПК РФ). Требования, подлежащие рассмотрению в порядке приказного производства, могут быть рассмотрены в порядке упрощенного производства, если в принятии заявления о вынесении (выдаче) судебного приказа было отказано или судебный приказ был отменен (</w:t>
      </w:r>
      <w:r>
        <w:rPr>
          <w:rFonts w:ascii="Times New Roman" w:eastAsia="Times New Roman" w:hAnsi="Times New Roman" w:cs="Times New Roman"/>
          <w:sz w:val="28"/>
          <w:szCs w:val="28"/>
        </w:rPr>
        <w:t>абз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3 </w:t>
      </w:r>
      <w:hyperlink r:id="rId5" w:anchor="/document/71658614/entry/4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п. 4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 Пленума Верховного Суда Российской Федерации от 18.04.2017 года № 10 «О некоторых вопросах применения судами положений </w:t>
      </w:r>
      <w:hyperlink r:id="rId5" w:anchor="/document/12128809/entry/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Гражданского процессуального кодекса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и </w:t>
      </w:r>
      <w:hyperlink r:id="rId5" w:anchor="/document/12127526/entry/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Арбитражного процессуального кодекса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об упрощенном производстве»).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Определением мирового судьи от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принято к производству и возбуждено гражданское дело по исковому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Югорского фонда капитального ремонта многоквартирных домов к Бабий Татьяне Леонидовне о </w:t>
      </w:r>
      <w:r>
        <w:rPr>
          <w:rFonts w:ascii="Times New Roman" w:eastAsia="Times New Roman" w:hAnsi="Times New Roman" w:cs="Times New Roman"/>
          <w:sz w:val="28"/>
          <w:szCs w:val="28"/>
        </w:rPr>
        <w:t>взыскании задолженности по взносам на капитальный ремонт общего имущества в многоквартирном доме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Сторонам установлен срок до </w:t>
      </w:r>
      <w:r>
        <w:rPr>
          <w:rFonts w:ascii="Times New Roman" w:eastAsia="Times New Roman" w:hAnsi="Times New Roman" w:cs="Times New Roman"/>
          <w:sz w:val="28"/>
          <w:szCs w:val="28"/>
        </w:rPr>
        <w:t>04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03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для направления друг другу и предоставления в суд, рассматривающий </w:t>
      </w:r>
      <w:r>
        <w:rPr>
          <w:rFonts w:ascii="Times New Roman" w:eastAsia="Times New Roman" w:hAnsi="Times New Roman" w:cs="Times New Roman"/>
          <w:sz w:val="28"/>
          <w:szCs w:val="28"/>
        </w:rPr>
        <w:t>дело,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доказательств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возражений относительно предъявленных требований, одновременно разъяснено, что в срок до </w:t>
      </w:r>
      <w:r>
        <w:rPr>
          <w:rFonts w:ascii="Times New Roman" w:eastAsia="Times New Roman" w:hAnsi="Times New Roman" w:cs="Times New Roman"/>
          <w:sz w:val="28"/>
          <w:szCs w:val="28"/>
        </w:rPr>
        <w:t>31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03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стороны вправе представить в суд и самостоятельно направить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друг другу дополнительные документы, содержащие объяснения по существу заявленных требований и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возраже</w:t>
      </w:r>
      <w:r>
        <w:rPr>
          <w:rFonts w:ascii="Times New Roman" w:eastAsia="Times New Roman" w:hAnsi="Times New Roman" w:cs="Times New Roman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в обоснование своей позиции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Копия данного определения была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направлена сторонам 17.02.2026, 19.02.2026 получена ответчиком </w:t>
      </w:r>
      <w:r>
        <w:rPr>
          <w:rFonts w:ascii="Times New Roman" w:eastAsia="Times New Roman" w:hAnsi="Times New Roman" w:cs="Times New Roman"/>
          <w:sz w:val="28"/>
          <w:szCs w:val="28"/>
        </w:rPr>
        <w:t>электронно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(ШПИ 62843717368007),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24.02.2026 получена истцом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(ШПИ </w:t>
      </w:r>
      <w:r>
        <w:rPr>
          <w:rFonts w:ascii="Times New Roman" w:eastAsia="Times New Roman" w:hAnsi="Times New Roman" w:cs="Times New Roman"/>
          <w:sz w:val="28"/>
          <w:szCs w:val="28"/>
        </w:rPr>
        <w:t>62843717368113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Возражений в адрес суда не поступало.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Данное гражданское дело рассмотрено в порядке упрощенного производства без вызова сторон с учетом того, что цена иска не превышает предельный размер, установленный </w:t>
      </w:r>
      <w:hyperlink r:id="rId5" w:anchor="/document/12128809/entry/232211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п. 1 ч. 1 ст.</w:t>
        </w:r>
        <w:r>
          <w:rPr>
            <w:rFonts w:ascii="Times New Roman" w:eastAsia="Times New Roman" w:hAnsi="Times New Roman" w:cs="Times New Roman"/>
            <w:i/>
            <w:iCs/>
            <w:color w:val="0000EE"/>
            <w:sz w:val="28"/>
            <w:szCs w:val="28"/>
          </w:rPr>
          <w:t xml:space="preserve"> 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232.2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ГПК РФ, заявленные истцом требования подтверждаются письменными доказательствами, совокупность которых признается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судом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достаточной для разрешения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спора,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ранее истец обращался с заявлением о вынесении судебного приказа, который был отменен в связи с подачей ответчиком возражений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(л.д.13)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судья, исследовав и оценив в совокупности представленные доказательства, находит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Югорского фонда капитального ремонта многоквартирных домов </w:t>
      </w:r>
      <w:r>
        <w:rPr>
          <w:rFonts w:ascii="Times New Roman" w:eastAsia="Times New Roman" w:hAnsi="Times New Roman" w:cs="Times New Roman"/>
          <w:sz w:val="28"/>
          <w:szCs w:val="28"/>
        </w:rPr>
        <w:t>законными, обоснованными и подлежащими удовлетворению.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 исследовав материалы дела, судом установлено следующее.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Ответчик Бабий Т.Л. является собственником квартиры </w:t>
      </w:r>
      <w:r>
        <w:rPr>
          <w:rStyle w:val="cat-UserDefinedgrp-71rplc-5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, что подтверждается выпиской из Единого государственного реестра недвижимости об объекте недвижимости (</w:t>
      </w:r>
      <w:r>
        <w:rPr>
          <w:rFonts w:ascii="Times New Roman" w:eastAsia="Times New Roman" w:hAnsi="Times New Roman" w:cs="Times New Roman"/>
          <w:sz w:val="28"/>
          <w:szCs w:val="28"/>
        </w:rPr>
        <w:t>л.д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15-16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 ст. 210 Гражданского кодекса РФ собственник имущества несет бремя содержания, принадлежащего ему имущества.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Часть 1 статьи 39 Жилищного кодекса РФ предусмотрено, что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собственники помещений в многоквартирном доме </w:t>
      </w:r>
      <w:hyperlink r:id="rId6" w:anchor="/document/71375424/entry/22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несут бремя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расходов на содержание общего имущества в многоквартирном доме.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ч.1 ст.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69 Жилищного кодекса РФ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обственники помещений в многоквартирном доме обязаны уплачивать ежемесячные </w:t>
      </w:r>
      <w:hyperlink r:id="rId6" w:anchor="/document/71375424/entry/57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взносы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 капитальный ремонт общего имущества в многоквартирном доме, за исключением случаев, предусмотренных </w:t>
      </w:r>
      <w:hyperlink r:id="rId6" w:anchor="/document/12138291/entry/1692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частью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настоящей статьи, </w:t>
      </w:r>
      <w:hyperlink r:id="rId6" w:anchor="/document/12138291/entry/1708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частью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8 статьи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170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r:id="rId6" w:anchor="/document/12138291/entry/1815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частью 5 статьи 181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настоящего Кодекса, в размере, установленном в соответствии с </w:t>
      </w:r>
      <w:hyperlink r:id="rId6" w:anchor="/document/12138291/entry/156081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частью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8.1 статьи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156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настоящего Кодекса, или, если соответствующее решение принято общим собранием собственников помещений в многоквартирном доме, в большем размере.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Вышеизложенных исключительных случаев, предусмотренных ст. 169 ЖК РФ судом не установлено.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 ч.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 ст. 158 </w:t>
      </w:r>
      <w:r>
        <w:rPr>
          <w:rFonts w:ascii="Times New Roman" w:eastAsia="Times New Roman" w:hAnsi="Times New Roman" w:cs="Times New Roman"/>
          <w:sz w:val="28"/>
          <w:szCs w:val="28"/>
        </w:rPr>
        <w:t>Жилищного кодекса РФ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бязанность по оплате расходов на капитальный ремонт общего имущества в многоквартирном доме </w:t>
      </w:r>
      <w:r>
        <w:rPr>
          <w:rFonts w:ascii="Times New Roman" w:eastAsia="Times New Roman" w:hAnsi="Times New Roman" w:cs="Times New Roman"/>
          <w:sz w:val="28"/>
          <w:szCs w:val="28"/>
        </w:rPr>
        <w:t>распространяется на всех собственников помещений в этом доме с момента возникновения права собственности на помещения в этом доме.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ч. 4 ст. 170 Жилищног</w:t>
      </w:r>
      <w:r>
        <w:rPr>
          <w:rFonts w:ascii="Times New Roman" w:eastAsia="Times New Roman" w:hAnsi="Times New Roman" w:cs="Times New Roman"/>
          <w:sz w:val="28"/>
          <w:szCs w:val="28"/>
        </w:rPr>
        <w:t>о кодекса Российской Федерации с</w:t>
      </w:r>
      <w:r>
        <w:rPr>
          <w:rFonts w:ascii="Times New Roman" w:eastAsia="Times New Roman" w:hAnsi="Times New Roman" w:cs="Times New Roman"/>
          <w:sz w:val="28"/>
          <w:szCs w:val="28"/>
        </w:rPr>
        <w:t>обственники помещений в многоквартирном доме вправе выбрать один из следующих способов формирования фонда капитального ремонта: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перечисление взносов на капитальный ремонт на специальный счет в целях формирования фонда капитального ремонта в виде денежных средств, находящихся на специальном счете (далее - формирование фонда капитального ремонта на специальном счете);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(далее - формирование фонда капитального ремонта на счете регионального оператора).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данном случае взносы уплачиваются на счет регионального оператора, иного судом не установлено.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ч. 2 ст. 181 Жилищного кодекса РФ собственники помещений в многоквартирном доме при формировании фонда капитального ремонта на счете регионального оператора: ежемесячно вносят в установленные в соответствии со </w:t>
      </w:r>
      <w:hyperlink r:id="rId6" w:anchor="/document/12138291/entry/171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статьей 171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настоящего Кодекса сроки и в полном объеме на счет регионального оператора взносы на капитальный ремонт, уплачивают пени в связи с ненадлежащим исполнением указанными собственниками обязанности по уплате взносов на капитальный ремонт.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ч. 1 ст. 171 Жилищного кодекса РФ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случае формирования фонда капитального ремонта на счете регионального оператора собственники жилых помещений в многоквартирном доме уплачивают </w:t>
      </w:r>
      <w:hyperlink r:id="rId6" w:anchor="/document/71375424/entry/57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взносы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 капитальный ремонт на основании платежных документов, представленных региональным оператором, в </w:t>
      </w:r>
      <w:hyperlink r:id="rId6" w:anchor="/document/12138291/entry/15501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сроки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, установленные для внесения платы за жилое помещение и коммунальные услуги, если иное не установлено законом субъекта Российской Федерации.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ч. 1 ст. 155 Жилищного кодекса РФ плата за жилое помещение и коммунальные услуги вносится ежемесячно до пятнадцатого числа месяца, следующего за истекшим месяцем.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силу п. 1 ст. 3 </w:t>
      </w:r>
      <w:r>
        <w:rPr>
          <w:rFonts w:ascii="Times New Roman" w:eastAsia="Times New Roman" w:hAnsi="Times New Roman" w:cs="Times New Roman"/>
          <w:sz w:val="28"/>
          <w:szCs w:val="28"/>
        </w:rPr>
        <w:t>Закона Ханты-Мансийского АО - Югры от 1 июля 2013 г. № 54-оз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"Об организации проведения капитального ремонта общего имущества в многоквартирных домах, расположенных на территории Ханты-Мансийс</w:t>
      </w:r>
      <w:r>
        <w:rPr>
          <w:rFonts w:ascii="Times New Roman" w:eastAsia="Times New Roman" w:hAnsi="Times New Roman" w:cs="Times New Roman"/>
          <w:sz w:val="28"/>
          <w:szCs w:val="28"/>
        </w:rPr>
        <w:t>кого автономного округа - Югры"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онд капитального ремонта общего имущества в многоквартирном доме (далее также - фонд капитального ремонта) формируется из взносов на капитальный ремонт, уплаченных собственниками помещений в многоквартирном доме, пеней, уплаченных собственниками таких помещений в связи с ненадлежащим исполнением ими обязанности по уплате взносов на капитальный ремонт, процентов, начисленных за пользование денежными средствами, находящимися на специальном счете, счете, счетах </w:t>
      </w:r>
      <w:r>
        <w:rPr>
          <w:rFonts w:ascii="Times New Roman" w:eastAsia="Times New Roman" w:hAnsi="Times New Roman" w:cs="Times New Roman"/>
          <w:sz w:val="28"/>
          <w:szCs w:val="28"/>
        </w:rPr>
        <w:t>югорского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оператора, на которых осуществляется формирование фондов капитального ремонта, доходов, полученных от размещения средств фонда капитального ремонта, средств финансовой поддержки, предоставленной в соответствии со </w:t>
      </w:r>
      <w:hyperlink r:id="rId6" w:anchor="/document/12138291/entry/191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статьей 191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Жилищного кодекса Российской Федерации, а также кредитных и (или) иных заемных средств, привлеченных собственниками помещений в многоквартирном доме на проведение капитального ремонта общего имущества в многоквартирном доме.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Распоряжением Правительства Ханты-Мансийского автономного округа – Югры от 06.12.2013 года № 632-рп «О создании некоммерческой организации «Югорский фонд капитального ремонта многоквартирных домов», в соответствии с </w:t>
      </w:r>
      <w:hyperlink r:id="rId6" w:anchor="/document/12138291/entry/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Жилищным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Федерации, </w:t>
      </w:r>
      <w:hyperlink r:id="rId6" w:anchor="/document/10105879/entry/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от 12 января 1996 года N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7-ФЗ "О некоммерческих организациях", </w:t>
      </w:r>
      <w:hyperlink r:id="rId6" w:anchor="/document/18934353/entry/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Законом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Ханты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Мансийского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автономного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Югры от 1 июля 2013 года N 54-оз "Об организации проведения капитального ремонта общего имущества в многоквартирных домах, расположенных на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Ханты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Мансийского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автономного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Югры", </w:t>
      </w:r>
      <w:hyperlink r:id="rId6" w:anchor="/document/18929799/entry/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Законом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Ханты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Мансийского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автономного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Югры от 16 декабря 2010 года N 225-оз "Об управлении и о распоряжении имуществом, находящимся в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государственной собственности </w:t>
      </w:r>
      <w:r>
        <w:rPr>
          <w:rFonts w:ascii="Times New Roman" w:eastAsia="Times New Roman" w:hAnsi="Times New Roman" w:cs="Times New Roman"/>
          <w:sz w:val="28"/>
          <w:szCs w:val="28"/>
        </w:rPr>
        <w:t>Ханты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Мансийского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автономного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Югры", </w:t>
      </w:r>
      <w:hyperlink r:id="rId6" w:anchor="/document/18929036/entry/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постановлением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</w:t>
      </w:r>
      <w:r>
        <w:rPr>
          <w:rFonts w:ascii="Times New Roman" w:eastAsia="Times New Roman" w:hAnsi="Times New Roman" w:cs="Times New Roman"/>
          <w:sz w:val="28"/>
          <w:szCs w:val="28"/>
        </w:rPr>
        <w:t>Ханты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Мансийского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автономного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Югры от 7 июня 2010 года N 136-п "О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представителях </w:t>
      </w:r>
      <w:r>
        <w:rPr>
          <w:rFonts w:ascii="Times New Roman" w:eastAsia="Times New Roman" w:hAnsi="Times New Roman" w:cs="Times New Roman"/>
          <w:sz w:val="28"/>
          <w:szCs w:val="28"/>
        </w:rPr>
        <w:t>Ханты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Мансийского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автономного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Югры в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органах управления некоторых организаций"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создана некоммерческая организация "Югорский фонд капитального ремонта многоквартирных домов" (далее - Фонд) путем учреждения, с местом нахождения в городе Ханты-Мансийске.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Югорский оператор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юридическое лицо, создаваемое автономным округом в организационно-правовой форме фонда для исполнения функций регионального оператора в целях организации и обеспечения своевременного проведения капитального ремонта общего имущества в многоквартирных домах, в том числе финансового обеспечения, формирования средств и имущества для такого ремонта на территории автономного округа </w:t>
      </w:r>
      <w:r>
        <w:rPr>
          <w:rFonts w:ascii="Times New Roman" w:eastAsia="Times New Roman" w:hAnsi="Times New Roman" w:cs="Times New Roman"/>
          <w:sz w:val="28"/>
          <w:szCs w:val="28"/>
        </w:rPr>
        <w:t>(подпункт 3 пункта 1 статьи 2 Закона Ханты-Мансийского АО - Югры от 1 июля 2013 г. № 54-оз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"Об организации проведения капитального ремонта общего имущества в многоквартирных домах, расположенных на территории Ханты-Мансийс</w:t>
      </w:r>
      <w:r>
        <w:rPr>
          <w:rFonts w:ascii="Times New Roman" w:eastAsia="Times New Roman" w:hAnsi="Times New Roman" w:cs="Times New Roman"/>
          <w:sz w:val="28"/>
          <w:szCs w:val="28"/>
        </w:rPr>
        <w:t>кого автономного округа - Югры"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связи с несвоевременной оплатой </w:t>
      </w:r>
      <w:r>
        <w:rPr>
          <w:rFonts w:ascii="Times New Roman" w:eastAsia="Times New Roman" w:hAnsi="Times New Roman" w:cs="Times New Roman"/>
          <w:sz w:val="28"/>
          <w:szCs w:val="28"/>
        </w:rPr>
        <w:t>взносов на капитальный ремонт общего имущества в многоквартирном доме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ответчика образовалась задолженность за период с 01.</w:t>
      </w:r>
      <w:r>
        <w:rPr>
          <w:rFonts w:ascii="Times New Roman" w:eastAsia="Times New Roman" w:hAnsi="Times New Roman" w:cs="Times New Roman"/>
          <w:sz w:val="28"/>
          <w:szCs w:val="28"/>
        </w:rPr>
        <w:t>06</w:t>
      </w:r>
      <w:r>
        <w:rPr>
          <w:rFonts w:ascii="Times New Roman" w:eastAsia="Times New Roman" w:hAnsi="Times New Roman" w:cs="Times New Roman"/>
          <w:sz w:val="28"/>
          <w:szCs w:val="28"/>
        </w:rPr>
        <w:t>.20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21594,62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что следует из выписки по лицевому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счету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л.д.10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11).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силу ч. 8.1 ст. 156 Жилищного кодекса РФ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инимальный размер взноса на капитальный ремонт устанавливается нормативным правовым актом субъекта Российской Федерации в соответствии с </w:t>
      </w:r>
      <w:hyperlink r:id="rId6" w:anchor="/document/71458692/entry/100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методическими рекомендациями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, утвержденными уполномоченным Правительством Российской Федерации федеральным органом исполнительной власти, в порядке, установленном законом субъекта Российской Федерации, исходя из занимаемой общей площади помещения в многоквартирном доме, принадлежащего собственнику такого помещения, и может быть дифференцирован в зависимости от муниципального образования, в котором расположен многоквартирный дом, с учетом его типа и этажности, стоимости проведения капитального ремонта отдельных элементов строительных конструкций и инженерных систем многоквартирного дома, </w:t>
      </w:r>
      <w:r>
        <w:rPr>
          <w:rFonts w:ascii="Times New Roman" w:eastAsia="Times New Roman" w:hAnsi="Times New Roman" w:cs="Times New Roman"/>
          <w:sz w:val="28"/>
          <w:szCs w:val="28"/>
        </w:rPr>
        <w:t>нормативных сроков их эффективной эксплуатации до проведения очередного капитального ремонта (нормативных межремонтных сроков), а также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Ханты-Мансийском автономном округе – Югре, во исполнение указанной нормы изданы приказы Департамента жилищно-коммунального комплекса и энергетики Ханты-Мансийского автономного округа – Югры «Об установлении минимального размера взноса на капитальный ремонт общего имущества в многоквартирных домах на территории Ханты-Мансийского автономного округа – Югры» на соответствующие периоды.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Суд считает возможным принять за основу расчет задолженности по оплате </w:t>
      </w:r>
      <w:r>
        <w:rPr>
          <w:rFonts w:ascii="Times New Roman" w:eastAsia="Times New Roman" w:hAnsi="Times New Roman" w:cs="Times New Roman"/>
          <w:sz w:val="28"/>
          <w:szCs w:val="28"/>
        </w:rPr>
        <w:t>взносов на капитальный ремонт</w:t>
      </w:r>
      <w:r>
        <w:rPr>
          <w:rFonts w:ascii="Times New Roman" w:eastAsia="Times New Roman" w:hAnsi="Times New Roman" w:cs="Times New Roman"/>
          <w:sz w:val="28"/>
          <w:szCs w:val="28"/>
        </w:rPr>
        <w:t>, представленный истцом в соответствии со ст. ст. 56, 57 ГПК РФ</w:t>
      </w:r>
      <w:r>
        <w:rPr>
          <w:rFonts w:ascii="Times New Roman" w:eastAsia="Times New Roman" w:hAnsi="Times New Roman" w:cs="Times New Roman"/>
          <w:sz w:val="28"/>
          <w:szCs w:val="28"/>
        </w:rPr>
        <w:t>, отраженный в выписке по лицевому счету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силу </w:t>
      </w:r>
      <w:r>
        <w:rPr>
          <w:rFonts w:ascii="Times New Roman" w:eastAsia="Times New Roman" w:hAnsi="Times New Roman" w:cs="Times New Roman"/>
          <w:sz w:val="28"/>
          <w:szCs w:val="28"/>
        </w:rPr>
        <w:t>ст.ст</w:t>
      </w:r>
      <w:r>
        <w:rPr>
          <w:rFonts w:ascii="Times New Roman" w:eastAsia="Times New Roman" w:hAnsi="Times New Roman" w:cs="Times New Roman"/>
          <w:sz w:val="28"/>
          <w:szCs w:val="28"/>
        </w:rPr>
        <w:t>. 309, 310, 314 ГК РФ обязательства должны исполняться надлежащим образом в соответствии с условиями обязательства и требованиями закона, односторонний отказ от исполнения обязательства и одностороннее изменение его условий не допускается, обязательство должно быть исполнено в срок, установленный обязательством.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ч. 14</w:t>
      </w:r>
      <w:r>
        <w:rPr>
          <w:rFonts w:ascii="Times New Roman" w:eastAsia="Times New Roman" w:hAnsi="Times New Roman" w:cs="Times New Roman"/>
          <w:sz w:val="28"/>
          <w:szCs w:val="28"/>
        </w:rPr>
        <w:t>.1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155 Жилищного кодекса Российской Федерации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обственники помещений в многоквартирном доме, несвоевременно и (или) не полностью уплатившие взносы на капитальный ремонт, обязаны уплатить в фонд капитального ремонта пени в размере одной трехсотой </w:t>
      </w:r>
      <w:hyperlink r:id="rId6" w:anchor="/document/10180094/entry/20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ставки рефинансирования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Центрального банка Российской Федерации, действующей на день фактической оплаты, от не выплаченной в срок суммы за каждый день просрочки начиная с тридцать первого дня, следующего за днем наступления установленного срока оплаты, по день фактической оплаты. Уплата указанных пеней осуществляется в порядке, установленном для уплаты взносов на капитальный ремонт.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Расчет пени, представленный истцом соответствует требованиям закона, в связи с чем суд принимает его за основу (</w:t>
      </w:r>
      <w:r>
        <w:rPr>
          <w:rFonts w:ascii="Times New Roman" w:eastAsia="Times New Roman" w:hAnsi="Times New Roman" w:cs="Times New Roman"/>
          <w:sz w:val="28"/>
          <w:szCs w:val="28"/>
        </w:rPr>
        <w:t>л.д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8,9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ст.98 ГПК РФ, стороне, в пользу которой состоялось решение суда, с другой стороны взыскиваются понесенные по делу судебные расходы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Следовательно, с ответчик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подлежат взысканию расходы по уплате государственной пошлины.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уководствуясь ст. ст. 232.2, 232.4 ГПК РФ, 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Югорского фонда капитального ремонта многоквартирных домов 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Бабий Татьяне Леонидовне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задолженности по взносам на капитальный ремонт общего имущества в многоквартирном доме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удовлетворить.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Взыскать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Бабий Татьяны Леонидовны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пользу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Югорского фонда капитального ремонта многоквартирных домов задолженность по взносам на капитальный ремонт общего имущества в многоквартирном доме по адресу: г. Сургут, </w:t>
      </w:r>
      <w:r>
        <w:rPr>
          <w:rStyle w:val="cat-UserDefinedgrp-69rplc-117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UserDefinedgrp-72rplc-11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 за период с 01.</w:t>
      </w:r>
      <w:r>
        <w:rPr>
          <w:rFonts w:ascii="Times New Roman" w:eastAsia="Times New Roman" w:hAnsi="Times New Roman" w:cs="Times New Roman"/>
          <w:sz w:val="28"/>
          <w:szCs w:val="28"/>
        </w:rPr>
        <w:t>06</w:t>
      </w:r>
      <w:r>
        <w:rPr>
          <w:rFonts w:ascii="Times New Roman" w:eastAsia="Times New Roman" w:hAnsi="Times New Roman" w:cs="Times New Roman"/>
          <w:sz w:val="28"/>
          <w:szCs w:val="28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3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.2023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21594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руб. </w:t>
      </w:r>
      <w:r>
        <w:rPr>
          <w:rFonts w:ascii="Times New Roman" w:eastAsia="Times New Roman" w:hAnsi="Times New Roman" w:cs="Times New Roman"/>
          <w:sz w:val="28"/>
          <w:szCs w:val="28"/>
        </w:rPr>
        <w:t>62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коп., пени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просрочку обязательств по уплате на капитальный ремонт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.2014 по </w:t>
      </w:r>
      <w:r>
        <w:rPr>
          <w:rFonts w:ascii="Times New Roman" w:eastAsia="Times New Roman" w:hAnsi="Times New Roman" w:cs="Times New Roman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.2023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5100,66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судебные расходы по уплате госпошлины в размере 4000 руб., всего взыскать </w:t>
      </w:r>
      <w:r>
        <w:rPr>
          <w:rFonts w:ascii="Times New Roman" w:eastAsia="Times New Roman" w:hAnsi="Times New Roman" w:cs="Times New Roman"/>
          <w:sz w:val="28"/>
          <w:szCs w:val="28"/>
        </w:rPr>
        <w:t>30695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руб. </w:t>
      </w:r>
      <w:r>
        <w:rPr>
          <w:rFonts w:ascii="Times New Roman" w:eastAsia="Times New Roman" w:hAnsi="Times New Roman" w:cs="Times New Roman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коп..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Разъяснить, что </w:t>
      </w:r>
      <w:r>
        <w:rPr>
          <w:rFonts w:ascii="Times New Roman" w:eastAsia="Times New Roman" w:hAnsi="Times New Roman" w:cs="Times New Roman"/>
          <w:sz w:val="28"/>
          <w:szCs w:val="28"/>
        </w:rPr>
        <w:t>заявление о составлении мотивированного решения суда может быть подано в течение пяти дней со дня подписания резолютивной части решения суда по делу, рассмотренному в порядке упрощенного производства.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Мотивированное решение суда изготавливается в течение десяти дней со дня поступления от лица, участвующего в деле, его представителя соответствующего заявления или со дня подачи апелляционной жалобы.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Решение суда по делу, рассмотренному в порядке упрощенного производства, вступает в законную силу по истечении пятнадцати дней со дня его принятия, если не поданы апелляционные жалоба, представление.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случае составления мотивированного решения суда такое решение вступает в законную силу по истечении срока, установленного для подачи апелляционной жалобы на решение суда по делу, рассмотренному в порядке упрощенного производства.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 по результатам рассмотрения дела в порядке упрощенного производства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городской суд 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течение пятнадцати дней со дня его принятия, а в случае составления мотивированного решения суда по заявлению лиц, участвующих в деле, их представителей – со дня принятия решения в окончательной форме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путём подачи апелляционной жалобы через мирового судью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города окружного значения Сургута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Мотивированное решение составлено 01 октября 2026 года в связи с поступившей апелляционной жалобой ответчика.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Г.П.Думлер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 xml:space="preserve">КОПИЯ ВЕРНА </w:t>
      </w: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И.о.м</w:t>
      </w:r>
      <w:r>
        <w:rPr>
          <w:rFonts w:ascii="Times New Roman" w:eastAsia="Times New Roman" w:hAnsi="Times New Roman" w:cs="Times New Roman"/>
        </w:rPr>
        <w:t>ирово</w:t>
      </w:r>
      <w:r>
        <w:rPr>
          <w:rFonts w:ascii="Times New Roman" w:eastAsia="Times New Roman" w:hAnsi="Times New Roman" w:cs="Times New Roman"/>
        </w:rPr>
        <w:t>го</w:t>
      </w:r>
      <w:r>
        <w:rPr>
          <w:rFonts w:ascii="Times New Roman" w:eastAsia="Times New Roman" w:hAnsi="Times New Roman" w:cs="Times New Roman"/>
        </w:rPr>
        <w:t xml:space="preserve"> судь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 судебного участка №1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Сургутского</w:t>
      </w: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судебного района города окружного значения Сургута</w:t>
      </w: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 xml:space="preserve">ХМАО-Югры ______________________ </w:t>
      </w:r>
      <w:r>
        <w:rPr>
          <w:rFonts w:ascii="Times New Roman" w:eastAsia="Times New Roman" w:hAnsi="Times New Roman" w:cs="Times New Roman"/>
        </w:rPr>
        <w:t>Г.П.Думлер</w:t>
      </w: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01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>10</w:t>
      </w:r>
      <w:r>
        <w:rPr>
          <w:rFonts w:ascii="Times New Roman" w:eastAsia="Times New Roman" w:hAnsi="Times New Roman" w:cs="Times New Roman"/>
        </w:rPr>
        <w:t xml:space="preserve">.2026 года </w:t>
      </w: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Подлинный документ находится в деле № 2-</w:t>
      </w:r>
      <w:r>
        <w:rPr>
          <w:rFonts w:ascii="Times New Roman" w:eastAsia="Times New Roman" w:hAnsi="Times New Roman" w:cs="Times New Roman"/>
        </w:rPr>
        <w:t>512</w:t>
      </w:r>
      <w:r>
        <w:rPr>
          <w:rFonts w:ascii="Times New Roman" w:eastAsia="Times New Roman" w:hAnsi="Times New Roman" w:cs="Times New Roman"/>
        </w:rPr>
        <w:t>-261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 xml:space="preserve">/2026 </w:t>
      </w:r>
    </w:p>
    <w:p>
      <w:pPr>
        <w:spacing w:before="0" w:after="0"/>
        <w:rPr>
          <w:sz w:val="28"/>
          <w:szCs w:val="28"/>
        </w:rPr>
      </w:pPr>
    </w:p>
    <w:sectPr>
      <w:footerReference w:type="default" r:id="rId7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6191197"/>
      <w:placeholder>
        <w:docPart w:val="DefaultPlaceholder_22675703"/>
      </w:placeholder>
      <w:showingPlcHdr/>
      <w:richText/>
    </w:sdtPr>
    <w:sdtContent>
      <w:p>
        <w:pPr>
          <w:spacing w:before="0" w:after="0"/>
          <w:jc w:val="center"/>
          <w:rPr>
            <w:sz w:val="22"/>
            <w:szCs w:val="22"/>
          </w:rPr>
        </w:pP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>PAGE   \* MERGEFORMAT</w:instrText>
        </w:r>
        <w:r>
          <w:rPr>
            <w:sz w:val="22"/>
            <w:szCs w:val="22"/>
          </w:rPr>
          <w:fldChar w:fldCharType="separate"/>
        </w:r>
        <w:r>
          <w:rPr>
            <w:rFonts w:ascii="Calibri" w:eastAsia="Calibri" w:hAnsi="Calibri" w:cs="Calibri"/>
            <w:sz w:val="22"/>
            <w:szCs w:val="22"/>
          </w:rPr>
          <w:t>1</w:t>
        </w:r>
        <w:r>
          <w:rPr>
            <w:rFonts w:ascii="Calibri" w:eastAsia="Calibri" w:hAnsi="Calibri" w:cs="Calibri"/>
            <w:sz w:val="22"/>
            <w:szCs w:val="22"/>
          </w:rPr>
          <w:fldChar w:fldCharType="end"/>
        </w:r>
      </w:p>
    </w:sdtContent>
  </w:sdt>
  <w:p>
    <w:pPr>
      <w:spacing w:before="0" w:after="0"/>
      <w:rPr>
        <w:sz w:val="22"/>
        <w:szCs w:val="2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>
    <w:doNotExpandShiftReturn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68rplc-9">
    <w:name w:val="cat-UserDefined grp-68 rplc-9"/>
    <w:basedOn w:val="DefaultParagraphFont"/>
  </w:style>
  <w:style w:type="character" w:customStyle="1" w:styleId="cat-UserDefinedgrp-69rplc-26">
    <w:name w:val="cat-UserDefined grp-69 rplc-26"/>
    <w:basedOn w:val="DefaultParagraphFont"/>
  </w:style>
  <w:style w:type="character" w:customStyle="1" w:styleId="cat-UserDefinedgrp-69rplc-28">
    <w:name w:val="cat-UserDefined grp-69 rplc-28"/>
    <w:basedOn w:val="DefaultParagraphFont"/>
  </w:style>
  <w:style w:type="character" w:customStyle="1" w:styleId="cat-UserDefinedgrp-69rplc-30">
    <w:name w:val="cat-UserDefined grp-69 rplc-30"/>
    <w:basedOn w:val="DefaultParagraphFont"/>
  </w:style>
  <w:style w:type="character" w:customStyle="1" w:styleId="cat-UserDefinedgrp-70rplc-35">
    <w:name w:val="cat-UserDefined grp-70 rplc-35"/>
    <w:basedOn w:val="DefaultParagraphFont"/>
  </w:style>
  <w:style w:type="character" w:customStyle="1" w:styleId="cat-UserDefinedgrp-69rplc-41">
    <w:name w:val="cat-UserDefined grp-69 rplc-41"/>
    <w:basedOn w:val="DefaultParagraphFont"/>
  </w:style>
  <w:style w:type="character" w:customStyle="1" w:styleId="cat-UserDefinedgrp-71rplc-58">
    <w:name w:val="cat-UserDefined grp-71 rplc-58"/>
    <w:basedOn w:val="DefaultParagraphFont"/>
  </w:style>
  <w:style w:type="character" w:customStyle="1" w:styleId="cat-UserDefinedgrp-69rplc-117">
    <w:name w:val="cat-UserDefined grp-69 rplc-117"/>
    <w:basedOn w:val="DefaultParagraphFont"/>
  </w:style>
  <w:style w:type="character" w:customStyle="1" w:styleId="cat-UserDefinedgrp-72rplc-118">
    <w:name w:val="cat-UserDefined grp-72 rplc-118"/>
    <w:basedOn w:val="DefaultParagraphFont"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sudact.ru/law/gpk-rf/razdel-ii/podrazdel-ii/glava-21.1/statia-232.2/" TargetMode="External" /><Relationship Id="rId5" Type="http://schemas.openxmlformats.org/officeDocument/2006/relationships/hyperlink" Target="https://arbitr.garant.ru/" TargetMode="External" /><Relationship Id="rId6" Type="http://schemas.openxmlformats.org/officeDocument/2006/relationships/hyperlink" Target="https://internet.garant.ru/" TargetMode="External" /><Relationship Id="rId7" Type="http://schemas.openxmlformats.org/officeDocument/2006/relationships/footer" Target="footer1.xml" /><Relationship Id="rId8" Type="http://schemas.openxmlformats.org/officeDocument/2006/relationships/glossaryDocument" Target="glossary/document.xml" /><Relationship Id="rId9" Type="http://schemas.openxmlformats.org/officeDocument/2006/relationships/styles" Target="styles.xm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390FCB-3881-4036-A80F-869C1AE5B07A}"/>
      </w:docPartPr>
      <w:docPartBody>
        <w:p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/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character" w:customStyle="1" w:styleId="PlaceholderText">
    <w:name w:val="Placeholder Text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/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